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DCF" w:rsidRPr="002535A4" w:rsidRDefault="00BC4DCF" w:rsidP="00BC4DCF">
      <w:pPr>
        <w:pStyle w:val="NormalWeb"/>
        <w:rPr>
          <w:rFonts w:ascii="CordiaUPC" w:eastAsiaTheme="minorHAnsi" w:hAnsi="CordiaUPC" w:cs="CordiaUPC"/>
          <w:b/>
          <w:bCs/>
          <w:sz w:val="32"/>
          <w:szCs w:val="32"/>
        </w:rPr>
      </w:pPr>
      <w:r w:rsidRPr="002535A4">
        <w:rPr>
          <w:rFonts w:ascii="CordiaUPC" w:eastAsiaTheme="minorHAnsi" w:hAnsi="CordiaUPC" w:cs="Cord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 w:rsidRPr="002535A4">
        <w:rPr>
          <w:rFonts w:ascii="CordiaUPC" w:eastAsiaTheme="minorHAnsi" w:hAnsi="CordiaUPC" w:cs="CordiaUPC" w:hint="cs"/>
          <w:b/>
          <w:bCs/>
          <w:sz w:val="32"/>
          <w:szCs w:val="32"/>
          <w:cs/>
        </w:rPr>
        <w:t xml:space="preserve"> </w:t>
      </w:r>
      <w:r w:rsidRPr="002535A4">
        <w:rPr>
          <w:rFonts w:ascii="CordiaUPC" w:eastAsiaTheme="minorHAnsi" w:hAnsi="CordiaUPC" w:cs="CordiaUPC"/>
          <w:b/>
          <w:bCs/>
          <w:sz w:val="32"/>
          <w:szCs w:val="32"/>
          <w:cs/>
        </w:rPr>
        <w:t>ครั้งที่ 3/2560 (ครั้งที่ 36)</w:t>
      </w:r>
    </w:p>
    <w:p w:rsidR="00BC4DCF" w:rsidRPr="002535A4" w:rsidRDefault="00BC4DCF" w:rsidP="00BC4DCF">
      <w:pPr>
        <w:pStyle w:val="NormalWeb"/>
        <w:rPr>
          <w:rFonts w:ascii="CordiaUPC" w:eastAsiaTheme="minorHAnsi" w:hAnsi="CordiaUPC" w:cs="CordiaUPC"/>
          <w:b/>
          <w:bCs/>
          <w:sz w:val="32"/>
          <w:szCs w:val="32"/>
        </w:rPr>
      </w:pPr>
      <w:r w:rsidRPr="002535A4">
        <w:rPr>
          <w:rFonts w:ascii="CordiaUPC" w:eastAsiaTheme="minorHAnsi" w:hAnsi="CordiaUPC" w:cs="CordiaUPC"/>
          <w:b/>
          <w:bCs/>
          <w:sz w:val="32"/>
          <w:szCs w:val="32"/>
          <w:cs/>
        </w:rPr>
        <w:t>เมื่อวันอังคารที่ 7 มีนาคม 2560 เวลา 14.30 น.</w:t>
      </w:r>
    </w:p>
    <w:p w:rsidR="00BC4DCF" w:rsidRPr="002535A4" w:rsidRDefault="00BC4DCF" w:rsidP="00BC4DCF">
      <w:pPr>
        <w:pStyle w:val="NormalWeb"/>
        <w:rPr>
          <w:rFonts w:ascii="CordiaUPC" w:eastAsiaTheme="minorHAnsi" w:hAnsi="CordiaUPC" w:cs="CordiaUPC"/>
          <w:b/>
          <w:bCs/>
          <w:sz w:val="32"/>
          <w:szCs w:val="32"/>
        </w:rPr>
      </w:pPr>
    </w:p>
    <w:p w:rsidR="00BC4DCF" w:rsidRPr="002535A4" w:rsidRDefault="00BC4DCF" w:rsidP="00BC4DCF">
      <w:pPr>
        <w:pStyle w:val="NormalWeb"/>
        <w:rPr>
          <w:rFonts w:ascii="CordiaUPC" w:eastAsiaTheme="minorHAnsi" w:hAnsi="CordiaUPC" w:cs="CordiaUPC"/>
          <w:b/>
          <w:bCs/>
          <w:sz w:val="32"/>
          <w:szCs w:val="32"/>
        </w:rPr>
      </w:pPr>
    </w:p>
    <w:p w:rsidR="00BC4DCF" w:rsidRPr="002535A4" w:rsidRDefault="00BC4DCF" w:rsidP="00BC4DCF">
      <w:pPr>
        <w:pStyle w:val="NormalWeb"/>
        <w:rPr>
          <w:rFonts w:ascii="CordiaUPC" w:eastAsiaTheme="minorHAnsi" w:hAnsi="CordiaUPC" w:cs="CordiaUPC"/>
          <w:b/>
          <w:bCs/>
          <w:sz w:val="32"/>
          <w:szCs w:val="32"/>
        </w:rPr>
      </w:pPr>
      <w:r w:rsidRPr="002535A4">
        <w:rPr>
          <w:rFonts w:ascii="CordiaUPC" w:eastAsiaTheme="minorHAnsi" w:hAnsi="CordiaUPC" w:cs="CordiaUPC"/>
          <w:b/>
          <w:bCs/>
          <w:sz w:val="32"/>
          <w:szCs w:val="32"/>
          <w:cs/>
        </w:rPr>
        <w:t xml:space="preserve">เรื่องที่ 4 </w:t>
      </w:r>
      <w:bookmarkStart w:id="0" w:name="_GoBack"/>
      <w:r w:rsidRPr="002535A4">
        <w:rPr>
          <w:rFonts w:ascii="CordiaUPC" w:eastAsiaTheme="minorHAnsi" w:hAnsi="CordiaUPC" w:cs="CordiaUPC"/>
          <w:b/>
          <w:bCs/>
          <w:sz w:val="32"/>
          <w:szCs w:val="32"/>
          <w:cs/>
        </w:rPr>
        <w:t xml:space="preserve">การเปิดเสรีธุรกิจก๊าซ </w:t>
      </w:r>
      <w:r w:rsidRPr="002535A4">
        <w:rPr>
          <w:rFonts w:ascii="CordiaUPC" w:eastAsiaTheme="minorHAnsi" w:hAnsi="CordiaUPC" w:cs="CordiaUPC"/>
          <w:b/>
          <w:bCs/>
          <w:sz w:val="32"/>
          <w:szCs w:val="32"/>
        </w:rPr>
        <w:t xml:space="preserve">LPG </w:t>
      </w:r>
      <w:r w:rsidRPr="002535A4">
        <w:rPr>
          <w:rFonts w:ascii="CordiaUPC" w:eastAsiaTheme="minorHAnsi" w:hAnsi="CordiaUPC" w:cs="CordiaUPC"/>
          <w:b/>
          <w:bCs/>
          <w:sz w:val="32"/>
          <w:szCs w:val="32"/>
          <w:cs/>
        </w:rPr>
        <w:t xml:space="preserve">กรณีการนำเข้าและส่งออกก๊าซ </w:t>
      </w:r>
      <w:r w:rsidRPr="002535A4">
        <w:rPr>
          <w:rFonts w:ascii="CordiaUPC" w:eastAsiaTheme="minorHAnsi" w:hAnsi="CordiaUPC" w:cs="CordiaUPC"/>
          <w:b/>
          <w:bCs/>
          <w:sz w:val="32"/>
          <w:szCs w:val="32"/>
        </w:rPr>
        <w:t>LPG</w:t>
      </w:r>
      <w:bookmarkEnd w:id="0"/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>สรุปสาระสำคัญ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         1. เมื่อวันที่ 9 มกราคม 2560 คณะกรรมการบริหารนโยบายพลังงาน (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กบง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.) ได้มีมติเห็นชอบกำหนดให้ผู้นำเข้าก๊าซ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ต้องรายงานปริมาณและราคาจริงของการนำเข้าก๊าซ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ให้กรมธุรกิจพลังงาน (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ธพ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.) รับทราบ โดยให้ 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ธพ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>. เป็นหน่วยงานหลัก พร้อมด้วยสถาบันบริหารกองทุนพลังงาน (สบพน.) และสำนักงานนโยบายและแผนพลังงาน (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สนพ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.) ดำเนินการศึกษามาตรการรองรับความเสียหายอันเกิดจากการชดเชยราคาส่วนต่างจากการนำเข้าก๊าซ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แบบฉุกเฉิน และให้ บริษัท ปตท. จำกัด (มหาชน) ต้องจำหน่ายก๊าซ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ที่ผลิตจากโรงแยกก๊าซธรรมชาติให้แก่ผู้ค้าทุกรายที่มีความต้องการซื้อ ในช่วงเวลาก่อนการเปิดบริการคลังก๊าซจังหวัดชลบุรี (คลังบ้านโรงโป๊ะและคลังเขาบ่อยา) ให้บุคคลที่สามสามารถใช้ได้ (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Third Party Access: TPA)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รวมทั้งให้ 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ธพ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. และ 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สนพ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. ทบทวนหลักการ การขออนุญาตส่งออกก๊าซ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นอกราชอาณาจักร และทบทวนหลักเกณฑ์การกำหนดอัตราเงินส่งเข้ากองทุนน้ำมันเชื้อเพลิงสำหรับก๊าซ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ที่ผลิตในราชอาณาจักร กรณีได้รับอนุญาตให้ส่งออกนอกราชอาณาจักร และนำมาเสนอให้ 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กบง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. พิจารณาอีกครั้ง ซึ่งจากสถานการณ์ก๊าซ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ภายหลังจากการเปิดเสรีการนำเข้าก๊าซ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เมื่อวันที่ 10 มกราคม 2560 ช่วงเดือนมกราคม – พฤษภาคม 2560 สรุปได้ว่า เดือนมกราคม 2560 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สำหรับใช้ในประเทศยังขาดอยู่ประมาณ 7,987 ตัน และเดือนกุมภาพันธ์ขาดอยู่ประมาณ 2,506 ตัน ทั้งนี้ กรมธุรกิจพลังงาน (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ธพ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.) ให้ผู้ค้าก๊าซ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บริหารจัดการดึงก๊าซ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ในสต็อกของตนเองมาใช้ ตั้งแต่เดือนมีนาคม-พฤษภาคม 2560 ทำให้เดือนมีนาคม 2560 มีปริมาณก๊าซ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ส่วนเกิน 48,701 ตัน เดือนเมษายน 2560 มีปริมาณก๊าซ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ส่วนเกิน 26,753 ตัน และเดือนพฤษภาคม 2560 มีปริมาณก๊าซ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ส่วนเกิน 21,281 ตัน 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        2. การจัดทำมาตรการรองรับความเสียหายอันเกิดจากการชดเชยราคาส่วนต่างจากการนำเข้าก๊าซ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แบบฉุกเฉิน โดย 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ธพ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. ได้ยกร่างประกาศกระทรวงพลังงาน เรื่อง กำหนดเงื่อนไขการนำเข้าก๊าซปิโตรเลียมเหลวของผู้ค้าน้ำมันตามมาตรา 7 พ.ศ. .... โดยมีสาระสำคัญ ดังนี้ (1) ให้ผู้ค้าน้ำมันตามมาตรา 7 ที่มีปริมาณการนำเข้าก๊าซ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เพื่อนำมาจำหน่ายเป็นเชื้อเพลิงในราชอาณาจักรปฏิบัติ ต้องทำสัญญายินยอมชดใช้ค่าเสียหายกรณีไม่นำเข้าตามแผน มีการแจ้งยืนยันการปฏิบัติตามแผนการนำเข้าก่อนเรือ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lastRenderedPageBreak/>
        <w:t xml:space="preserve">นำเข้ามาถึงเขตท่าศุลกากรล่วงหน้าเป็นเวลาไม่น้อยกว่า 3 วัน และแจ้งรายละเอียดเกี่ยวกับปริมาณ ราคา และค่าใช้จ่ายที่เกิดจากการนำเข้าก๊าซ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ภายใน 5 วัน นับแต่วันที่เข้ามาในราชอาณาจักรแล้วเสร็จ (2) อธิบดี 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ธพ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. จะพิจารณาสั่งให้ผู้ค้าน้ำมันนำเข้าก๊าซ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เป็นกรณีฉุกเฉิน เมื่อมีเหตุอันอาจทำให้เกิด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ภาวะการ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ขาดแคลนก๊าซ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และกระทบต่อความมั่นคงของประเทศ จากเหตุอย่างหนึ่งอย่างใด เช่น ได้รับแจ้งว่าผู้ผลิตก๊าซ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ภายในประเทศมีปัญหาปิดซ่อมแซมฉุกเฉิน และผู้ค้าน้ำมันไม่นำเข้าตามแผนการนำเข้าที่ได้แจ้งไว้ เป็นต้น ทั้งนี้ ให้เสนอ 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กบง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. ให้ความเห็นชอบก่อนออกคำสั่ง (3) หากผู้ค้าน้ำมันไม่ดำเนินการตามแผนการนำเข้าก๊าซ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จนเป็นเหตุให้จำเป็นต้องสั่งให้มีการนำเข้าเป็นกรณีฉุกเฉิน อธิบดี 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ธพ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. จะออกคำสั่งเป็นหนังสือกำหนดให้ผู้ค้าน้ำมันชำระเงินชดเชยค่าเสียหายตามที่ได้ให้ความยินยอม ภายใน 30 วันนับแต่วันที่ทราบคำสั่ง (4) หากผู้ค้าน้ำมันไม่ชำระเงินโดยถูกต้องครบถ้วนภายในระยะเวลาที่กำหนด อธิบดี 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ธพ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. จะมีหนังสือเตือนให้ผู้ค้าน้ำมันชำระเงินภายในระยะเวลาที่กำหนดอีกครั้งหนึ่งแต่ต้องไม่น้อยกว่า 7 วัน ถ้าไม่มีการปฏิบัติตามคำเตือนจะพิจารณาใช้มาตรการบังคับทางปกครองโดยการยึดหรืออายัดทรัพย์สินและขายทอดตลาดเพื่อชำระเงินให้ครบถ้วน ตามกฎหมายว่าด้วยวิธีปฏิบัติราชการทางปกครองต่อไป (5) ผู้ค้าน้ำมันที่ไม่ได้นำเข้าก๊าซ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ตามแผนที่แจ้งไว้ในเดือนใด ไม่ว่าการไม่นำเข้าตามแผนดังกล่าวจะส่งผลให้มีการสั่งนำเข้าก๊าซ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เป็นกรณีฉุกเฉินหรือไม่ก็ตาม ให้ถือว่าเป็นการไม่ปฏิบัติตามเงื่อนไขเกี่ยวกับการดำเนินการค้าที่ออกตามมาตรา 8 แห่งพระราชบัญญัติการค้าน้ำมันเชื้อเพลิง พ.ศ. 2543 ซึ่งจะถูกลงโทษตามมาตรา 36 จำคุกไม่เกิน 6 เดือน หรือปรับไม่เกิน 50,000 บาท หรือทั้งจำทั้งปรับ (6) รัฐมนตรีอาจพิจารณาเพิกถอนใบอนุญาตเป็นผู้ค้าน้ำมันตามมาตรา 7 เมื่อผู้ค้าน้ำมันไม่นำเข้าตามแผน 3 ครั้ง ใน 1 ปีปฏิทิน (7) ผู้ค้าน้ำมันที่ไม่อาจดำเนินการตามแผน การนำเข้าก๊าซปิโตรเลียมเหลว อันเนื่องมาจากเหตุสุดวิสัย ไม่ต้องรับผิดในค่าเสียหาย และยกเว้นความผิดตามมาตรา 36 ทั้งนี้ ให้ผู้ค้าน้ำมันแจ้งเหตุหรือพฤติการณ์ดังกล่าว พร้อมหลักฐานเป็นหนังสือ ให้อธิบดี 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ธพ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>. ทราบภายใน 7 วัน นับถัดจากวันที่เหตุนั้นสิ้นสุดลง และให้เสนอคณะกรรมการบริหารนโยบายพลังงาน (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กบง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.) เพื่อพิจารณา และ (8) การพิจารณายกเลิกประกาศฯ เมื่อเกิดกรณีใดกรณีหนึ่ง ได้แก่ โครงสร้างราคาก๊าซ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ถูกกำหนดโดยอุปสงค์และ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อุปทาน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หรือกลไกตลาด สะท้อนต้นทุนที่แท้จริงและมีการแข่งขันอย่างเสรี ไม่มีการควบคุมการนำเข้าหรือการส่งออกที่เป็นอุปสรรคต่อการค้าก๊าซ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ระหว่างประเทศ เมื่อพ้น 3 ปี นับแต่วันที่ประกาศนี้มีผลใช้บังคับ 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        3. มาตรการเพิ่มสำรองก๊าซ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ธพ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. ได้ยกร่างประกาศ 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ธพ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. เรื่อง กำหนดชนิดและอัตรา หลักเกณฑ์ วิธีการ และเงื่อนไขในการคำนวณปริมาณสำรองน้ำมันเชื้อเพลิง พ.ศ. .... โดยมีสาระสำคัญ ดังนี้ ระยะที่หนึ่ง (วันที่ 1 กรกฎาคม – 30 กันยายน 2560) เพื่อปรับให้เกิดความมั่นคงทางพลังงานของประเทศเพิ่มขึ้น โดยยกเลิกการให้เงื่อนไขการผ่อนปรนการเก็บสำรอง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ในแต่ละวันไว้ไม่ต่ำกว่าร้อยละ 70 ของปริมาณที่มีหน้าที่ต้องเก็บสำรองส่งผลให้ผู้ค้าต้องสำรอง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ในแต่ละวันเท่ากับปริมาณที่มีหน้าที่ต้องสำรอง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lastRenderedPageBreak/>
        <w:t xml:space="preserve">(ร้อยละ 100) โดยกำหนดอัตราสำรอง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ร้อยละ 1 ทั้งจากการผลิตในประเทศและการนำเข้า และคงอัตราสำรองก๊าซธรรมชาติ ที่ร้อยละ 0.5 ระยะที่สอง (วันที่ 1 ตุลาคม 2560 – 31 ธันวาคม 2563) คงอัตราสำรอง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ที่ผลิตภายในประเทศและก๊าซธรรมชาติเท่าเดิมที่อัตราร้อยละ 1 และร้อยละ 0.5 ตามลำดับ แต่เพิ่มอัตราสำรอง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นำเข้า เป็นร้อยละ 1.5 เพื่อให้เกิดความเสมอภาคระหว่างการจัดหาภายในประเทศ และการนำเข้า และระยะที่สาม (ตั้งแต่วันที่ 1 มกราคม 2564 เป็นต้นไป) ปรับเพิ่มอัตราสำรอง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ที่มาจากการผลิตภายในประเทศจากร้อยละ 1 เป็นร้อยละ 2.5 และเพิ่มอัตราสำรองก๊าซธรรมชาติจากร้อยละ 0.5 เป็นร้อยละ 1.5 และเพิ่มอัตราสำรอง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นำเข้า เป็นร้อยละ 4 ส่งผลให้จำนวนวันที่สำรองก๊าซ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เพียงพอใช้ได้เพิ่มขึ้นจาก 5 วัน เป็นประมาณ 15 วัน 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        4. การส่งออกก๊าซ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หลังเปิดเสรีนำเข้า ในส่วนของการเปิดเสรีนำเข้าก๊าซ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จำเป็นต้องปรับเปลี่ยนการกำหนดหลักเกณฑ์การส่งออกก๊าซ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ของประเทศให้มีความยืดหยุ่นมากขึ้น โดยเห็นควรให้ผู้ค้าสามารถขออนุญาตส่งออกเนื้อก๊าซ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ที่ผลิตในประเทศได้ เพื่อเป็นการรักษาสมดุลการผลิตและจัดหาให้สอดคล้องกับความต้องการภายในประเทศ โดยให้ 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ธพ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. เป็นผู้อนุญาตการส่งออกก๊าซ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โดยให้พิจารณาการส่งออกเป็นรายเที่ยว กรณีการขออนุญาตส่งออกก๊าซ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จากปริมาณที่ผลิตได้ในประเทศ จะพิจารณาอนุญาตให้ส่งออกได้ในกรณีที่ประเทศมีก๊าซ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เพียงพอใช้แล้ว และยังมีส่วนเกินปริมาณจัดหาอยู่ โดยจะอนุญาตให้ส่งออกได้ไม่เกินกว่า ปริมาณจัดหาส่วนที่เกินกว่าความต้องการใช้ภายในประเทศเท่านั้น และหากได้รับอนุญาตให้ส่งออก ผู้ค้ามีหน้าที่ต้องส่งเงินเข้ากองทุนน้ำมันฯ ตามหลักเกณฑ์ที่กำหนด ส่วนการเปิดเสรีเฉพาะส่วนการนำเข้า รัฐยังคงกำหนดราคาก๊าซ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จากโรงแยกฯ ที่หลักเกณฑ์ของราคา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Cost Plus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และราคาก๊าซ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จากโรงกลั่นฯ ที่หลักเกณฑ์ราคาก๊าซ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ตลาดโลก (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CP)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แต่ในบางกรณีราคาที่รัฐกำหนดดังกล่าวอาจจะต่ำกว่าราคาที่ผู้ผลิตควรจะได้หากผู้ผลิตทำการส่งออกเอง ดังนั้น ในช่วงเวลาเปลี่ยนผ่านก่อนจะเปิดเสรีทั้งระบบ จึงจำเป็นต้องกำหนดเงื่อนไขการส่งออกที่จำเป็นเพิ่มเติมเพื่อให้ผู้ผลิตจำหน่ายก๊าซ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เข้าสู่ระบบภายในประเทศเป็นหลัก โดยต้องมีการกำหนดอัตราเงินส่งเข้ากองทุนน้ำมันฯ สำหรับก๊าซ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ที่ผลิตในราชอาณาจักรโดยโรงแยกก๊าซธรรมชาติ สำหรับก๊าซที่อนุญาตให้ส่งออกนอกราชอาณาจักรเท่ากับส่วนต่างของราคาก๊าซ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ณ โรงกลั่น สำหรับจำหน่ายเป็นเชื้อเพลิง (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CP+X)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และราคาก๊าซ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ที่ผลิตจากโรงแยกก๊าซธรรมชาติ (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Cost Plus)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ดังสูตร อัตราเงินส่งเข้ากองทุนน้ำมันเชื้อเพลิงสำหรับก๊าซที่ได้รับอนุญาตให้ส่งออกโดยโรงแยกฯ = (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CP+X) –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ที่ผลิตจากโรงแยกก๊าซธรรมชาติ ทั้งนี้ โรงแยกก๊าซฯ สามารถส่งออกก๊าซ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ได้ในกรณีที่กรมธุรกิจพลังงานพิจารณาเห็นชอบแล้วว่าเป็นการส่งออกก๊าซ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ในกรณีจำเป็นเท่านั้น ส่วนการกำหนดอัตราเงินส่งเข้ากองทุนน้ำมันเชื้อเพลิงสำหรับก๊าซ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ที่ผลิตในราชอาณาจักร โดยโรงกลั่นน้ำมันและ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โรงอะ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>โรเม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ติก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สำหรับก๊าซที่อนุญาตให้ส่งออกนอกราชอาณาจักร เท่ากับส่วนต่างของ 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ณ โรงกลั่น สำหรับจำหน่ายเป็นเชื้อเพลิง (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CP+X)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และราคาก๊าซ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ที่ผลิตจากโรงกลั่นน้ำมันและ 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โรงอะ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>โรเม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ติก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>ที่อิงราคา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lastRenderedPageBreak/>
        <w:t xml:space="preserve">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ตลาดโลก (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CP)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ดังสูตร อัตราเงินส่งเข้ากองทุนน้ำมันเชื้อเพลิงสำหรับก๊าซที่ได้รับอนุญาตให้ส่งออกโดยโรงกลั่นฯ = (</w:t>
      </w:r>
      <w:r w:rsidRPr="00BC4DCF">
        <w:rPr>
          <w:rFonts w:ascii="CordiaUPC" w:eastAsiaTheme="minorHAnsi" w:hAnsi="CordiaUPC" w:cs="CordiaUPC"/>
          <w:sz w:val="32"/>
          <w:szCs w:val="32"/>
        </w:rPr>
        <w:t>CP+X) – CP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>มติของที่ประชุม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   1. รับทราบมาตรการรองรับความเสียหายอันเกิดจากการชดเชยราคาส่วนต่างจากการนำเข้าก๊าซ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แบบฉุกเฉินของกรมธุรกิจพลังงาน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    2. เห็นชอบหลักการการขออนุญาตส่งออกก๊าซ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นอกราชอาณาจักร ดังนี้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        (1) ให้กรมธุรกิจพลังงานเป็นผู้ควบคุมดูแลการส่งออกเนื้อก๊าซ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โดยให้พิจารณาการขออนุญาตส่งออกเป็นรายเที่ยว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         (2) อนุญาตให้ส่งออกก๊าซ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จากปริมาณที่ผลิตได้ในประเทศ จะพิจารณาอนุญาตเฉพาะผู้ค้าน้ำมันตามมาตรา 7 ที่เป็นผู้ผลิตก๊าซ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และในปริมาณไม่เกินกว่าส่วนที่เกินกว่าความต้องการใช้ภายในประเทศ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    3. เห็นชอบหลักเกณฑ์การกำหนดอัตราเงินส่งเข้ากองทุนน้ำมันเชื้อเพลิงสำหรับก๊าซ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ที่ผลิตในราชอาณาจักร กรณีได้รับอนุญาตให้ส่งออกนอกราชอาณาจักร ดังนี้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        (1) กำหนดอัตราเงินส่งเข้ากองทุนน้ำมันเชื้อเพลิงสำหรับก๊าซ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ที่ผลิตในราชอาณาจักรโดย โรงแยกก๊าซธรรมชาติ สำหรับก๊าซที่ได้รับอนุญาตให้ส่งออกนอกราชอาณาจักรตามพระราชบัญญัติการค้าน้ำมันเชื้อเพลิง พ.ศ. 2543 เท่ากับส่วนต่างของราคาก๊าซ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ณ โรงกลั่น สำหรับจำหน่ายเป็นเชื้อเพลิง (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CP+X)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และราคาก๊าซ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ที่ผลิตจากโรงแยกก๊าซธรรมชาติ (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Cost Plus) 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         (2) กำหนดอัตราเงินส่งเข้ากองทุนน้ำมันเชื้อเพลิงสำหรับก๊าซ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ที่ผลิตในราชอาณาจักร โดยโรงกลั่นน้ำมันและ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โรงอะ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>โรเม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ติก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สำหรับก๊าซที่ได้รับอนุญาตให้ส่งออกนอกราชอาณาจักรตามพระราชบัญญัติการค้าน้ำมันเชื้อเพลิง พ.ศ. 2543 เท่ากับส่วนต่างของราคาก๊าซ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ณ โรงกลั่น สำหรับจำหน่ายเป็นเชื้อเพลิง (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CP+X)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และราคาก๊าซ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ที่ผลิตจากโรงกลั่นน้ำมันและ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โรงอะ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>โรเม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ติก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ที่อิงราคาก๊าซ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ตลาดโลก (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CP) 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lastRenderedPageBreak/>
        <w:t xml:space="preserve">          โดยที่ 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ตลาดโลก (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CP)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คือ ราคาประกาศ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เป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>โต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รมิน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ณ 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ราสทานู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>รา ซา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อุดิ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>อารา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เบีย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ด้วยสัดส่วนระหว่างโพ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รเพน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>และบิ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วเทน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50:50 ณ เดือนที่คำนวณราคา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    4. เห็นชอบกำหนดอัตราเงินส่งเข้ากองทุนสำหรับก๊าซที่ผลิตในราชอาณาจักรโดยโรงแยกก๊าซธรรมชาติ สำหรับก๊าซที่ได้รับอนุญาตให้ส่งออกนอกราชอาณาจักรตามพระราชบัญญัติการค้าน้ำมันเชื้อเพลิง พ.ศ. 2543 กิโลกรัมละ 7.1972 บาท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    5. เห็นชอบกำหนดอัตราเงินส่งเข้ากองทุนสำหรับก๊าซที่ผลิตในราชอาณาจักร โดยโรงกลั่นน้ำมันเชื้อเพลิงและ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โรงอะ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>โรเม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ติก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สำหรับก๊าซที่ได้รับอนุญาตให้ส่งออกนอกราชอาณาจักรตามพระราชบัญญัติการค้าน้ำมันเชื้อเพลิง พ.ศ. 2543 กิโลกรัมละ 1.5765 บาท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    6. เห็นชอบกำหนดอัตราเงินคืนกองทุนสำหรับก๊าซที่ได้รับอนุญาตให้ส่งออกนอกราชอาณาจักร ตามพระราชบัญญัติการค้าน้ำมันเชื้อเพลิง พ.ศ. 2543 กิโลกรัมละ 6.6336 บาท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980453" w:rsidRPr="00BC4DCF" w:rsidRDefault="00BC4DCF" w:rsidP="00BC4DCF">
      <w:pPr>
        <w:pStyle w:val="NormalWeb"/>
        <w:rPr>
          <w:rFonts w:ascii="CordiaUPC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    ทั้งนี้ ให้ฝ่ายเลขานุการฯ ปรับประกาศคณะกรรมการบริหารนโยบายพลังงานตามคำแนะนำของผู้แทนจากสำนักงานคณะกรรมการกฤษฎีกา และมอบหมายให้สำนักงานนโยบายและแผนพลังงานรับไปดำเนินการออกประกาศคณะกรรมการบริหารนโยบายพลังงานให้มีผลบังคับใช้ต่อ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ไป</w:t>
      </w:r>
      <w:r w:rsidR="002C27A9" w:rsidRPr="00BC4DCF">
        <w:rPr>
          <w:rFonts w:ascii="CordiaUPC" w:hAnsi="CordiaUPC" w:cs="CordiaUPC"/>
          <w:color w:val="333333"/>
          <w:sz w:val="32"/>
          <w:szCs w:val="32"/>
          <w:cs/>
        </w:rPr>
        <w:t>า</w:t>
      </w:r>
      <w:proofErr w:type="spellEnd"/>
      <w:r w:rsidR="002C27A9" w:rsidRPr="00BC4DCF">
        <w:rPr>
          <w:rFonts w:ascii="CordiaUPC" w:hAnsi="CordiaUPC" w:cs="CordiaUPC"/>
          <w:color w:val="333333"/>
          <w:sz w:val="32"/>
          <w:szCs w:val="32"/>
          <w:cs/>
        </w:rPr>
        <w:t xml:space="preserve"> และ </w:t>
      </w:r>
      <w:r w:rsidR="002C27A9" w:rsidRPr="00BC4DCF">
        <w:rPr>
          <w:rFonts w:ascii="CordiaUPC" w:hAnsi="CordiaUPC" w:cs="CordiaUPC"/>
          <w:color w:val="333333"/>
          <w:sz w:val="32"/>
          <w:szCs w:val="32"/>
        </w:rPr>
        <w:t>JDA-A</w:t>
      </w:r>
      <w:r w:rsidR="002C27A9" w:rsidRPr="00BC4DCF">
        <w:rPr>
          <w:rFonts w:ascii="CordiaUPC" w:hAnsi="CordiaUPC" w:cs="CordiaUPC"/>
          <w:color w:val="333333"/>
          <w:sz w:val="32"/>
          <w:szCs w:val="32"/>
          <w:cs/>
        </w:rPr>
        <w:t>18 โดยเฉพาะช่วงที่เกิดความต้องการใช้ไฟฟ้าสูงสุด</w:t>
      </w:r>
    </w:p>
    <w:sectPr w:rsidR="00980453" w:rsidRPr="00BC4D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CE4"/>
    <w:rsid w:val="001D7CA5"/>
    <w:rsid w:val="002535A4"/>
    <w:rsid w:val="002C27A9"/>
    <w:rsid w:val="003554BA"/>
    <w:rsid w:val="008F3CE4"/>
    <w:rsid w:val="00980453"/>
    <w:rsid w:val="00A57DDC"/>
    <w:rsid w:val="00BC4DCF"/>
    <w:rsid w:val="00CA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8CB318-8538-4B6E-9C11-37FF38B3C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80453"/>
    <w:pPr>
      <w:spacing w:after="0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8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2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80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98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89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73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83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52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31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5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0984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061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1527</Words>
  <Characters>8710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2</cp:revision>
  <dcterms:created xsi:type="dcterms:W3CDTF">2018-03-29T03:08:00Z</dcterms:created>
  <dcterms:modified xsi:type="dcterms:W3CDTF">2018-03-29T03:08:00Z</dcterms:modified>
</cp:coreProperties>
</file>